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A4" w:rsidRDefault="0096245D">
      <w:pPr>
        <w:jc w:val="center"/>
        <w:rPr>
          <w:rFonts w:ascii="仿宋_GB2312" w:eastAsia="仿宋_GB2312" w:hAnsi="华文仿宋" w:cs="Arial"/>
          <w:b/>
          <w:sz w:val="30"/>
          <w:szCs w:val="30"/>
        </w:rPr>
      </w:pPr>
      <w:r>
        <w:rPr>
          <w:rFonts w:ascii="仿宋_GB2312" w:eastAsia="仿宋_GB2312" w:hAnsi="华文仿宋" w:cs="Arial" w:hint="eastAsia"/>
          <w:b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F85C57">
        <w:rPr>
          <w:rFonts w:ascii="仿宋_GB2312" w:eastAsia="仿宋_GB2312" w:hAnsi="华文仿宋" w:cs="Arial" w:hint="eastAsia"/>
          <w:b/>
          <w:sz w:val="30"/>
          <w:szCs w:val="30"/>
        </w:rPr>
        <w:t>博欣医药科技公司招聘启事</w:t>
      </w:r>
    </w:p>
    <w:p w:rsidR="00751675" w:rsidRDefault="00F85C57" w:rsidP="00751675">
      <w:pPr>
        <w:ind w:firstLine="562"/>
        <w:rPr>
          <w:rFonts w:ascii="仿宋_GB2312" w:eastAsia="仿宋_GB2312" w:hAnsi="华文仿宋" w:cs="Arial"/>
          <w:bCs/>
          <w:sz w:val="28"/>
          <w:szCs w:val="28"/>
        </w:rPr>
      </w:pPr>
      <w:r>
        <w:rPr>
          <w:rFonts w:ascii="仿宋_GB2312" w:eastAsia="仿宋_GB2312" w:hAnsi="华文仿宋" w:cs="Arial" w:hint="eastAsia"/>
          <w:bCs/>
          <w:sz w:val="28"/>
          <w:szCs w:val="28"/>
        </w:rPr>
        <w:t>石家庄开发区博欣医药科技开发有限公司于2005年在石家庄开发区注册成立，是一家以医药技术研究与开发、OEM、专业化营销为核心竞争力的现代医药科技发展型企业。现有员工3</w:t>
      </w:r>
      <w:r w:rsidR="00E41E23">
        <w:rPr>
          <w:rFonts w:ascii="仿宋_GB2312" w:eastAsia="仿宋_GB2312" w:hAnsi="华文仿宋" w:cs="Arial" w:hint="eastAsia"/>
          <w:bCs/>
          <w:sz w:val="28"/>
          <w:szCs w:val="28"/>
        </w:rPr>
        <w:t>6</w:t>
      </w:r>
      <w:r>
        <w:rPr>
          <w:rFonts w:ascii="仿宋_GB2312" w:eastAsia="仿宋_GB2312" w:hAnsi="华文仿宋" w:cs="Arial" w:hint="eastAsia"/>
          <w:bCs/>
          <w:sz w:val="28"/>
          <w:szCs w:val="28"/>
        </w:rPr>
        <w:t>0多人，其中硕士及以上学历24人，本科学历112人。</w:t>
      </w:r>
    </w:p>
    <w:p w:rsidR="001811A4" w:rsidRDefault="00F85C57" w:rsidP="00751675">
      <w:pPr>
        <w:ind w:firstLine="562"/>
        <w:rPr>
          <w:rFonts w:ascii="仿宋_GB2312" w:eastAsia="仿宋_GB2312" w:hAnsi="华文仿宋" w:cs="Arial"/>
          <w:bCs/>
          <w:sz w:val="28"/>
          <w:szCs w:val="28"/>
        </w:rPr>
      </w:pPr>
      <w:r>
        <w:rPr>
          <w:rFonts w:ascii="仿宋_GB2312" w:eastAsia="仿宋_GB2312" w:hAnsi="华文仿宋" w:cs="Arial" w:hint="eastAsia"/>
          <w:bCs/>
          <w:sz w:val="28"/>
          <w:szCs w:val="28"/>
        </w:rPr>
        <w:t>公司以“贤才战略”为目标，以科技兴企，注重人才与技术的引进。构成了由国家重点院校毕业的博士、硕士和国内较大的医药研发机构、生产企业的精英人才组成的结构合理的科研梯队。</w:t>
      </w:r>
    </w:p>
    <w:p w:rsidR="001811A4" w:rsidRDefault="00F85C57">
      <w:pPr>
        <w:rPr>
          <w:rFonts w:ascii="仿宋_GB2312" w:eastAsia="仿宋_GB2312" w:hAnsi="华文仿宋" w:cs="Arial"/>
          <w:bCs/>
          <w:sz w:val="28"/>
          <w:szCs w:val="28"/>
        </w:rPr>
      </w:pPr>
      <w:r>
        <w:rPr>
          <w:rFonts w:ascii="仿宋_GB2312" w:eastAsia="仿宋_GB2312" w:hAnsi="华文仿宋" w:cs="Arial" w:hint="eastAsia"/>
          <w:bCs/>
          <w:sz w:val="28"/>
          <w:szCs w:val="28"/>
        </w:rPr>
        <w:t xml:space="preserve">    </w:t>
      </w:r>
      <w:r w:rsidR="0052375A">
        <w:rPr>
          <w:rFonts w:ascii="仿宋_GB2312" w:eastAsia="仿宋_GB2312" w:hAnsi="华文仿宋" w:cs="Arial" w:hint="eastAsia"/>
          <w:bCs/>
          <w:sz w:val="28"/>
          <w:szCs w:val="28"/>
        </w:rPr>
        <w:t>公司专业</w:t>
      </w:r>
      <w:r>
        <w:rPr>
          <w:rFonts w:ascii="仿宋_GB2312" w:eastAsia="仿宋_GB2312" w:hAnsi="华文仿宋" w:cs="Arial" w:hint="eastAsia"/>
          <w:bCs/>
          <w:sz w:val="28"/>
          <w:szCs w:val="28"/>
        </w:rPr>
        <w:t>从事新药、新产品及医药中间体的研究与开发，在新药的研究与开发、申报、中试、生产各个环节具有明显优势。先后建立了手性药物、药物合成、药物制剂、药物分析、药物中试、相关验证等技术平台。在国外新药的国产化方面，具有开发速度快、产品科技含量高、技术先进等特点。</w:t>
      </w:r>
    </w:p>
    <w:p w:rsidR="001811A4" w:rsidRDefault="00F85C57">
      <w:pPr>
        <w:ind w:firstLine="560"/>
        <w:rPr>
          <w:rFonts w:ascii="仿宋_GB2312" w:eastAsia="仿宋_GB2312" w:hAnsi="华文仿宋" w:cs="Arial"/>
          <w:bCs/>
          <w:sz w:val="28"/>
          <w:szCs w:val="28"/>
        </w:rPr>
      </w:pPr>
      <w:r>
        <w:rPr>
          <w:rFonts w:ascii="仿宋_GB2312" w:eastAsia="仿宋_GB2312" w:hAnsi="华文仿宋" w:cs="Arial" w:hint="eastAsia"/>
          <w:bCs/>
          <w:sz w:val="28"/>
          <w:szCs w:val="28"/>
        </w:rPr>
        <w:t>生产系统与华北制药集团、河北医科大学制药厂、河北医科大学生物医学工程中心、石家庄鹏海药业、河北东风药业有限公司等企业建立合作关系。下属的</w:t>
      </w:r>
      <w:proofErr w:type="gramStart"/>
      <w:r>
        <w:rPr>
          <w:rFonts w:ascii="仿宋_GB2312" w:eastAsia="仿宋_GB2312" w:hAnsi="华文仿宋" w:cs="Arial" w:hint="eastAsia"/>
          <w:bCs/>
          <w:sz w:val="28"/>
          <w:szCs w:val="28"/>
        </w:rPr>
        <w:t>河北创健药业</w:t>
      </w:r>
      <w:proofErr w:type="gramEnd"/>
      <w:r>
        <w:rPr>
          <w:rFonts w:ascii="仿宋_GB2312" w:eastAsia="仿宋_GB2312" w:hAnsi="华文仿宋" w:cs="Arial" w:hint="eastAsia"/>
          <w:bCs/>
          <w:sz w:val="28"/>
          <w:szCs w:val="28"/>
        </w:rPr>
        <w:t>作为河北省首家申请新版GMP（2010版）认证的滴眼剂生产企业，于2014年1月顺利通过了药品GMP现场检查和审核批准，成为全国为数不多按照新版GMP设计建造并一次性通过GMP的滴眼剂生产企业。下属的河北仁合益康药业赵县生产区于2016年建成，建有</w:t>
      </w:r>
      <w:r w:rsidR="00E41E23">
        <w:rPr>
          <w:rFonts w:ascii="仿宋_GB2312" w:eastAsia="仿宋_GB2312" w:hAnsi="华文仿宋" w:cs="Arial" w:hint="eastAsia"/>
          <w:bCs/>
          <w:sz w:val="28"/>
          <w:szCs w:val="28"/>
        </w:rPr>
        <w:t>原料药车间、口服溶液剂车间、小容量注射剂车间、口服固体制剂车间。小容量注射剂车间已于今年3月获得GMP证书。原料药车间、口服溶液剂车间</w:t>
      </w:r>
      <w:r>
        <w:rPr>
          <w:rFonts w:ascii="仿宋_GB2312" w:eastAsia="仿宋_GB2312" w:hAnsi="华文仿宋" w:cs="Arial" w:hint="eastAsia"/>
          <w:bCs/>
          <w:sz w:val="28"/>
          <w:szCs w:val="28"/>
        </w:rPr>
        <w:lastRenderedPageBreak/>
        <w:t>正在进行GMP认证的各项准备工作</w:t>
      </w:r>
      <w:r w:rsidR="00E41E23">
        <w:rPr>
          <w:rFonts w:ascii="仿宋_GB2312" w:eastAsia="仿宋_GB2312" w:hAnsi="华文仿宋" w:cs="Arial" w:hint="eastAsia"/>
          <w:bCs/>
          <w:sz w:val="28"/>
          <w:szCs w:val="28"/>
        </w:rPr>
        <w:t>，计划6月份接受现场检查</w:t>
      </w:r>
      <w:r>
        <w:rPr>
          <w:rFonts w:ascii="仿宋_GB2312" w:eastAsia="仿宋_GB2312" w:hAnsi="华文仿宋" w:cs="Arial" w:hint="eastAsia"/>
          <w:bCs/>
          <w:sz w:val="28"/>
          <w:szCs w:val="28"/>
        </w:rPr>
        <w:t> </w:t>
      </w:r>
      <w:r>
        <w:rPr>
          <w:rFonts w:ascii="仿宋_GB2312" w:eastAsia="仿宋_GB2312" w:hAnsi="华文仿宋" w:cs="Arial" w:hint="eastAsia"/>
          <w:bCs/>
          <w:sz w:val="28"/>
          <w:szCs w:val="28"/>
        </w:rPr>
        <w:t>。深泽生产区正在建设中。</w:t>
      </w:r>
    </w:p>
    <w:p w:rsidR="001811A4" w:rsidRDefault="00F85C57">
      <w:pPr>
        <w:ind w:firstLine="560"/>
        <w:rPr>
          <w:rFonts w:ascii="仿宋_GB2312" w:eastAsia="仿宋_GB2312" w:hAnsi="华文仿宋" w:cs="Arial"/>
          <w:bCs/>
          <w:sz w:val="28"/>
          <w:szCs w:val="28"/>
        </w:rPr>
      </w:pPr>
      <w:r>
        <w:rPr>
          <w:rFonts w:ascii="仿宋_GB2312" w:eastAsia="仿宋_GB2312" w:hAnsi="华文仿宋" w:cs="Arial" w:hint="eastAsia"/>
          <w:bCs/>
          <w:sz w:val="28"/>
          <w:szCs w:val="28"/>
        </w:rPr>
        <w:t>公司以市场为导向，依靠高质量产品、高信誉服务积极拓展市场，打造了一支高效、专业的销售团队，形成了全国成熟的招商网络，并规划逐步设立OTC、心脑血管等产品事业部。</w:t>
      </w:r>
    </w:p>
    <w:p w:rsidR="000642A7" w:rsidRDefault="00F85C57" w:rsidP="000642A7">
      <w:pPr>
        <w:ind w:firstLine="555"/>
        <w:rPr>
          <w:rFonts w:ascii="仿宋_GB2312" w:eastAsia="仿宋_GB2312" w:hAnsi="华文仿宋" w:cs="Arial" w:hint="eastAsia"/>
          <w:bCs/>
          <w:sz w:val="28"/>
          <w:szCs w:val="28"/>
        </w:rPr>
      </w:pPr>
      <w:r>
        <w:rPr>
          <w:rFonts w:ascii="仿宋_GB2312" w:eastAsia="仿宋_GB2312" w:hAnsi="华文仿宋" w:cs="Arial" w:hint="eastAsia"/>
          <w:bCs/>
          <w:sz w:val="28"/>
          <w:szCs w:val="28"/>
        </w:rPr>
        <w:t>展望未来，博欣</w:t>
      </w:r>
      <w:r>
        <w:rPr>
          <w:rFonts w:ascii="仿宋_GB2312" w:eastAsia="仿宋_GB2312" w:hAnsi="华文仿宋" w:cs="Arial"/>
          <w:bCs/>
          <w:sz w:val="28"/>
          <w:szCs w:val="28"/>
        </w:rPr>
        <w:t>人将继续秉承</w:t>
      </w:r>
      <w:r>
        <w:rPr>
          <w:rFonts w:ascii="仿宋_GB2312" w:eastAsia="仿宋_GB2312" w:hAnsi="华文仿宋" w:cs="Arial"/>
          <w:bCs/>
          <w:sz w:val="28"/>
          <w:szCs w:val="28"/>
        </w:rPr>
        <w:t>“</w:t>
      </w:r>
      <w:r>
        <w:rPr>
          <w:rFonts w:ascii="仿宋_GB2312" w:eastAsia="仿宋_GB2312" w:hAnsi="华文仿宋" w:cs="Arial" w:hint="eastAsia"/>
          <w:bCs/>
          <w:sz w:val="28"/>
          <w:szCs w:val="28"/>
        </w:rPr>
        <w:t>为社会做贡献</w:t>
      </w:r>
      <w:r>
        <w:rPr>
          <w:rFonts w:ascii="仿宋_GB2312" w:eastAsia="仿宋_GB2312" w:hAnsi="华文仿宋" w:cs="Arial"/>
          <w:bCs/>
          <w:sz w:val="28"/>
          <w:szCs w:val="28"/>
        </w:rPr>
        <w:t>”</w:t>
      </w:r>
      <w:r>
        <w:rPr>
          <w:rFonts w:ascii="仿宋_GB2312" w:eastAsia="仿宋_GB2312" w:hAnsi="华文仿宋" w:cs="Arial"/>
          <w:bCs/>
          <w:sz w:val="28"/>
          <w:szCs w:val="28"/>
        </w:rPr>
        <w:t>的企业理念，致力于人类的健康事业，以更多、更新、更好的药品奉献社会，为把</w:t>
      </w:r>
      <w:r>
        <w:rPr>
          <w:rFonts w:ascii="仿宋_GB2312" w:eastAsia="仿宋_GB2312" w:hAnsi="华文仿宋" w:cs="Arial" w:hint="eastAsia"/>
          <w:bCs/>
          <w:sz w:val="28"/>
          <w:szCs w:val="28"/>
        </w:rPr>
        <w:t>博欣医药</w:t>
      </w:r>
      <w:r>
        <w:rPr>
          <w:rFonts w:ascii="仿宋_GB2312" w:eastAsia="仿宋_GB2312" w:hAnsi="华文仿宋" w:cs="Arial"/>
          <w:bCs/>
          <w:sz w:val="28"/>
          <w:szCs w:val="28"/>
        </w:rPr>
        <w:t>建设成为国内一流</w:t>
      </w:r>
      <w:r>
        <w:rPr>
          <w:rFonts w:ascii="仿宋_GB2312" w:eastAsia="仿宋_GB2312" w:hAnsi="华文仿宋" w:cs="Arial" w:hint="eastAsia"/>
          <w:bCs/>
          <w:sz w:val="28"/>
          <w:szCs w:val="28"/>
        </w:rPr>
        <w:t>，集产、学、</w:t>
      </w:r>
      <w:proofErr w:type="gramStart"/>
      <w:r>
        <w:rPr>
          <w:rFonts w:ascii="仿宋_GB2312" w:eastAsia="仿宋_GB2312" w:hAnsi="华文仿宋" w:cs="Arial" w:hint="eastAsia"/>
          <w:bCs/>
          <w:sz w:val="28"/>
          <w:szCs w:val="28"/>
        </w:rPr>
        <w:t>研</w:t>
      </w:r>
      <w:proofErr w:type="gramEnd"/>
      <w:r>
        <w:rPr>
          <w:rFonts w:ascii="仿宋_GB2312" w:eastAsia="仿宋_GB2312" w:hAnsi="华文仿宋" w:cs="Arial" w:hint="eastAsia"/>
          <w:bCs/>
          <w:sz w:val="28"/>
          <w:szCs w:val="28"/>
        </w:rPr>
        <w:t>、销为一体的</w:t>
      </w:r>
      <w:r>
        <w:rPr>
          <w:rFonts w:ascii="仿宋_GB2312" w:eastAsia="仿宋_GB2312" w:hAnsi="华文仿宋" w:cs="Arial"/>
          <w:bCs/>
          <w:sz w:val="28"/>
          <w:szCs w:val="28"/>
        </w:rPr>
        <w:t>现代化大型制药企业而努力奋斗。</w:t>
      </w:r>
    </w:p>
    <w:p w:rsidR="001811A4" w:rsidRDefault="00F85C57" w:rsidP="000642A7">
      <w:pPr>
        <w:ind w:firstLine="555"/>
        <w:rPr>
          <w:rFonts w:ascii="仿宋_GB2312" w:eastAsia="仿宋_GB2312" w:hAnsi="华文仿宋" w:cs="Arial"/>
          <w:bCs/>
          <w:sz w:val="28"/>
          <w:szCs w:val="28"/>
        </w:rPr>
      </w:pPr>
      <w:r>
        <w:rPr>
          <w:rFonts w:ascii="仿宋_GB2312" w:eastAsia="仿宋_GB2312" w:hAnsi="华文仿宋" w:cs="Arial" w:hint="eastAsia"/>
          <w:bCs/>
          <w:sz w:val="28"/>
          <w:szCs w:val="28"/>
        </w:rPr>
        <w:t>博欣将为每一位学子搭建展现自我、发挥才能的平台。我们欢迎各位的加入！</w:t>
      </w:r>
    </w:p>
    <w:p w:rsidR="001811A4" w:rsidRDefault="00F85C57">
      <w:pPr>
        <w:rPr>
          <w:rFonts w:ascii="仿宋_GB2312" w:eastAsia="仿宋_GB2312" w:hAnsi="华文仿宋" w:cs="Arial"/>
          <w:b/>
          <w:sz w:val="28"/>
          <w:szCs w:val="28"/>
        </w:rPr>
      </w:pPr>
      <w:r>
        <w:rPr>
          <w:rFonts w:ascii="仿宋_GB2312" w:eastAsia="仿宋_GB2312" w:hAnsi="华文仿宋" w:cs="Arial" w:hint="eastAsia"/>
          <w:b/>
          <w:sz w:val="28"/>
          <w:szCs w:val="28"/>
        </w:rPr>
        <w:t>招聘岗位：</w:t>
      </w:r>
    </w:p>
    <w:p w:rsidR="00C108DF" w:rsidRDefault="00C108DF" w:rsidP="00C108DF">
      <w:pPr>
        <w:spacing w:line="50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  <w:szCs w:val="24"/>
        </w:rPr>
        <w:t>1、岗位：药</w:t>
      </w:r>
      <w:r>
        <w:rPr>
          <w:rFonts w:ascii="宋体" w:hAnsi="宋体" w:cs="宋体" w:hint="eastAsia"/>
          <w:b/>
          <w:sz w:val="24"/>
        </w:rPr>
        <w:t>物分析、制剂、合成研发助理</w:t>
      </w:r>
      <w:r>
        <w:rPr>
          <w:rFonts w:ascii="宋体" w:hAnsi="宋体" w:cs="宋体" w:hint="eastAsia"/>
          <w:b/>
          <w:sz w:val="24"/>
        </w:rPr>
        <w:tab/>
      </w:r>
      <w:r>
        <w:rPr>
          <w:rFonts w:ascii="宋体" w:hAnsi="宋体" w:cs="宋体" w:hint="eastAsia"/>
          <w:b/>
          <w:sz w:val="24"/>
        </w:rPr>
        <w:tab/>
        <w:t>招聘人数：5-10人</w:t>
      </w:r>
    </w:p>
    <w:p w:rsidR="00C108DF" w:rsidRDefault="00C108DF" w:rsidP="00C108DF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基本要求：1、本科及以上学历，药学、药物制剂等相关专业；</w:t>
      </w:r>
    </w:p>
    <w:p w:rsidR="00C108DF" w:rsidRDefault="00C108DF" w:rsidP="00C108DF">
      <w:pPr>
        <w:spacing w:line="500" w:lineRule="exact"/>
        <w:ind w:firstLineChars="700" w:firstLine="16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2、品学兼优，细心踏实、好学上进，有较强的分析能力和创新能力；</w:t>
      </w:r>
    </w:p>
    <w:p w:rsidR="00C108DF" w:rsidRDefault="00C108DF" w:rsidP="00C108DF">
      <w:pPr>
        <w:spacing w:line="500" w:lineRule="exact"/>
        <w:ind w:firstLineChars="700" w:firstLine="16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3、爱岗敬业、责任心强，热爱实验室工作。</w:t>
      </w:r>
    </w:p>
    <w:p w:rsidR="005A3FA8" w:rsidRPr="001C58D6" w:rsidRDefault="00C108DF" w:rsidP="005A3FA8">
      <w:pPr>
        <w:spacing w:line="500" w:lineRule="exact"/>
        <w:ind w:leftChars="278" w:left="1909" w:hangingChars="550" w:hanging="1325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2、</w:t>
      </w:r>
      <w:r w:rsidR="005A3FA8" w:rsidRPr="001C58D6">
        <w:rPr>
          <w:rFonts w:ascii="宋体" w:hAnsi="宋体" w:cs="宋体" w:hint="eastAsia"/>
          <w:b/>
          <w:sz w:val="24"/>
        </w:rPr>
        <w:t>生产技术、</w:t>
      </w:r>
      <w:r>
        <w:rPr>
          <w:rFonts w:ascii="宋体" w:hAnsi="宋体" w:cs="宋体" w:hint="eastAsia"/>
          <w:b/>
          <w:sz w:val="24"/>
        </w:rPr>
        <w:t>设备、</w:t>
      </w:r>
      <w:r w:rsidR="005A3FA8" w:rsidRPr="001C58D6">
        <w:rPr>
          <w:rFonts w:ascii="宋体" w:hAnsi="宋体" w:cs="宋体" w:hint="eastAsia"/>
          <w:b/>
          <w:sz w:val="24"/>
        </w:rPr>
        <w:t>ＱＡ、ＱＣ人员储备　招聘人数：</w:t>
      </w:r>
      <w:r w:rsidR="005A3FA8">
        <w:rPr>
          <w:rFonts w:ascii="宋体" w:hAnsi="宋体" w:cs="宋体" w:hint="eastAsia"/>
          <w:b/>
          <w:sz w:val="24"/>
        </w:rPr>
        <w:t>15</w:t>
      </w:r>
      <w:r w:rsidR="005A3FA8" w:rsidRPr="001C58D6">
        <w:rPr>
          <w:rFonts w:ascii="宋体" w:hAnsi="宋体" w:cs="宋体" w:hint="eastAsia"/>
          <w:b/>
          <w:sz w:val="24"/>
        </w:rPr>
        <w:t>人</w:t>
      </w:r>
    </w:p>
    <w:p w:rsidR="005A3FA8" w:rsidRDefault="005A3FA8" w:rsidP="005A3FA8">
      <w:pPr>
        <w:spacing w:line="500" w:lineRule="exact"/>
        <w:ind w:firstLineChars="250" w:firstLine="6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基本要求：1、大学专科以上学历，药学、药物制剂等相关专业；</w:t>
      </w:r>
    </w:p>
    <w:p w:rsidR="005A3FA8" w:rsidRDefault="005A3FA8" w:rsidP="005A3FA8">
      <w:pPr>
        <w:spacing w:line="500" w:lineRule="exact"/>
        <w:ind w:leftChars="848" w:left="2141" w:hangingChars="150" w:hanging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2、品学兼优，细心踏实、好学上进，有较强的分析能力和解决问题的能力；</w:t>
      </w:r>
    </w:p>
    <w:p w:rsidR="005A3FA8" w:rsidRDefault="005A3FA8" w:rsidP="005A3FA8">
      <w:pPr>
        <w:spacing w:line="500" w:lineRule="exact"/>
        <w:ind w:firstLineChars="750" w:firstLine="18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3、爱岗敬业、忠实肯干、责任心强。</w:t>
      </w:r>
    </w:p>
    <w:p w:rsidR="005A3FA8" w:rsidRDefault="005A3FA8" w:rsidP="005A3FA8">
      <w:pPr>
        <w:spacing w:line="500" w:lineRule="exact"/>
        <w:ind w:leftChars="278" w:left="1904" w:hangingChars="550" w:hanging="13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待遇：正式录用后提供具有同行业竞争力的薪酬，五险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>金，工作餐。</w:t>
      </w:r>
    </w:p>
    <w:p w:rsidR="00057EEC" w:rsidRDefault="00373E93" w:rsidP="00976B8E">
      <w:pPr>
        <w:spacing w:line="500" w:lineRule="exact"/>
        <w:ind w:firstLineChars="200" w:firstLine="562"/>
        <w:rPr>
          <w:rFonts w:ascii="宋体" w:hAnsi="宋体"/>
          <w:sz w:val="28"/>
          <w:szCs w:val="28"/>
        </w:rPr>
      </w:pPr>
      <w:r w:rsidRPr="005C37B8">
        <w:rPr>
          <w:rFonts w:ascii="仿宋_GB2312" w:eastAsia="仿宋_GB2312" w:hAnsi="华文仿宋" w:cs="Arial" w:hint="eastAsia"/>
          <w:b/>
          <w:sz w:val="28"/>
          <w:szCs w:val="28"/>
        </w:rPr>
        <w:t>联系方式</w:t>
      </w:r>
      <w:r>
        <w:rPr>
          <w:rFonts w:ascii="宋体" w:hAnsi="宋体" w:hint="eastAsia"/>
          <w:sz w:val="28"/>
          <w:szCs w:val="28"/>
        </w:rPr>
        <w:t>：</w:t>
      </w:r>
      <w:r w:rsidR="00057EEC">
        <w:rPr>
          <w:rFonts w:ascii="宋体" w:hAnsi="宋体" w:hint="eastAsia"/>
          <w:sz w:val="28"/>
          <w:szCs w:val="28"/>
        </w:rPr>
        <w:t>人力资源部</w:t>
      </w:r>
      <w:r w:rsidR="0038750B">
        <w:rPr>
          <w:rFonts w:ascii="宋体" w:hAnsi="宋体" w:hint="eastAsia"/>
          <w:sz w:val="28"/>
          <w:szCs w:val="28"/>
        </w:rPr>
        <w:t>小秦</w:t>
      </w:r>
    </w:p>
    <w:p w:rsidR="00F85C57" w:rsidRPr="00373E93" w:rsidRDefault="00373E93" w:rsidP="00C108DF">
      <w:pPr>
        <w:spacing w:line="500" w:lineRule="exact"/>
        <w:ind w:firstLineChars="500" w:firstLine="1400"/>
        <w:rPr>
          <w:rFonts w:ascii="宋体" w:hAnsi="宋体" w:cs="宋体"/>
          <w:sz w:val="24"/>
        </w:rPr>
      </w:pPr>
      <w:r>
        <w:rPr>
          <w:rFonts w:ascii="宋体" w:hAnsi="宋体" w:hint="eastAsia"/>
          <w:sz w:val="28"/>
          <w:szCs w:val="28"/>
        </w:rPr>
        <w:t>办公电话0311-67690916，手机1</w:t>
      </w:r>
      <w:r w:rsidR="0038750B">
        <w:rPr>
          <w:rFonts w:ascii="宋体" w:hAnsi="宋体" w:hint="eastAsia"/>
          <w:sz w:val="28"/>
          <w:szCs w:val="28"/>
        </w:rPr>
        <w:t>5031182951</w:t>
      </w:r>
    </w:p>
    <w:sectPr w:rsidR="00F85C57" w:rsidRPr="00373E93" w:rsidSect="001811A4">
      <w:headerReference w:type="default" r:id="rId6"/>
      <w:footerReference w:type="even" r:id="rId7"/>
      <w:pgSz w:w="11907" w:h="16840"/>
      <w:pgMar w:top="1020" w:right="1418" w:bottom="1440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6E2" w:rsidRDefault="000736E2">
      <w:r>
        <w:separator/>
      </w:r>
    </w:p>
  </w:endnote>
  <w:endnote w:type="continuationSeparator" w:id="0">
    <w:p w:rsidR="000736E2" w:rsidRDefault="00073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1A4" w:rsidRDefault="009B497B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F85C57">
      <w:rPr>
        <w:rStyle w:val="a3"/>
      </w:rPr>
      <w:instrText xml:space="preserve">PAGE  </w:instrText>
    </w:r>
    <w:r>
      <w:fldChar w:fldCharType="end"/>
    </w:r>
  </w:p>
  <w:p w:rsidR="001811A4" w:rsidRDefault="001811A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6E2" w:rsidRDefault="000736E2">
      <w:r>
        <w:separator/>
      </w:r>
    </w:p>
  </w:footnote>
  <w:footnote w:type="continuationSeparator" w:id="0">
    <w:p w:rsidR="000736E2" w:rsidRDefault="00073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1A4" w:rsidRDefault="0032708B">
    <w:pPr>
      <w:pStyle w:val="a7"/>
      <w:wordWrap w:val="0"/>
      <w:jc w:val="right"/>
    </w:pPr>
    <w:r>
      <w:rPr>
        <w:noProof/>
      </w:rPr>
      <w:drawing>
        <wp:inline distT="0" distB="0" distL="0" distR="0">
          <wp:extent cx="1388745" cy="422910"/>
          <wp:effectExtent l="19050" t="0" r="1905" b="0"/>
          <wp:docPr id="1" name="图片 1" descr="张奎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张奎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42291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85C57">
      <w:rPr>
        <w:rFonts w:hint="eastAsia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867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7EEC"/>
    <w:rsid w:val="000642A7"/>
    <w:rsid w:val="000736E2"/>
    <w:rsid w:val="0012428A"/>
    <w:rsid w:val="001579DD"/>
    <w:rsid w:val="00172A27"/>
    <w:rsid w:val="001811A4"/>
    <w:rsid w:val="001B0B28"/>
    <w:rsid w:val="002156D3"/>
    <w:rsid w:val="00256D1B"/>
    <w:rsid w:val="002E774A"/>
    <w:rsid w:val="00300A30"/>
    <w:rsid w:val="0032708B"/>
    <w:rsid w:val="00373E93"/>
    <w:rsid w:val="0037437A"/>
    <w:rsid w:val="0038750B"/>
    <w:rsid w:val="00435878"/>
    <w:rsid w:val="004633F5"/>
    <w:rsid w:val="00465F81"/>
    <w:rsid w:val="0052375A"/>
    <w:rsid w:val="00577EDC"/>
    <w:rsid w:val="005A3FA8"/>
    <w:rsid w:val="005A5B4C"/>
    <w:rsid w:val="005B547B"/>
    <w:rsid w:val="005B75FE"/>
    <w:rsid w:val="00711921"/>
    <w:rsid w:val="00751675"/>
    <w:rsid w:val="00755432"/>
    <w:rsid w:val="0079353E"/>
    <w:rsid w:val="007E73E6"/>
    <w:rsid w:val="00842314"/>
    <w:rsid w:val="00866107"/>
    <w:rsid w:val="00883F15"/>
    <w:rsid w:val="0096245D"/>
    <w:rsid w:val="00976B8E"/>
    <w:rsid w:val="009B497B"/>
    <w:rsid w:val="009F1840"/>
    <w:rsid w:val="00A87CD1"/>
    <w:rsid w:val="00AB02FF"/>
    <w:rsid w:val="00AE419C"/>
    <w:rsid w:val="00B06EB3"/>
    <w:rsid w:val="00BE0C7A"/>
    <w:rsid w:val="00BE7BE7"/>
    <w:rsid w:val="00C108DF"/>
    <w:rsid w:val="00C71C4E"/>
    <w:rsid w:val="00CE6566"/>
    <w:rsid w:val="00D73FB5"/>
    <w:rsid w:val="00E04AEA"/>
    <w:rsid w:val="00E404FD"/>
    <w:rsid w:val="00E41E23"/>
    <w:rsid w:val="00F00FC3"/>
    <w:rsid w:val="00F2277C"/>
    <w:rsid w:val="00F33CF4"/>
    <w:rsid w:val="00F85C57"/>
    <w:rsid w:val="034E5D2B"/>
    <w:rsid w:val="036375AE"/>
    <w:rsid w:val="04761DF0"/>
    <w:rsid w:val="06BE5936"/>
    <w:rsid w:val="08AD5FDB"/>
    <w:rsid w:val="0DB17DA1"/>
    <w:rsid w:val="0E782C83"/>
    <w:rsid w:val="0FF77014"/>
    <w:rsid w:val="14D11866"/>
    <w:rsid w:val="1C9A7F00"/>
    <w:rsid w:val="1F237B53"/>
    <w:rsid w:val="1F412334"/>
    <w:rsid w:val="27432897"/>
    <w:rsid w:val="29D330D5"/>
    <w:rsid w:val="2A870875"/>
    <w:rsid w:val="2C7258AA"/>
    <w:rsid w:val="32AD07AA"/>
    <w:rsid w:val="333776E2"/>
    <w:rsid w:val="33494F23"/>
    <w:rsid w:val="397A4942"/>
    <w:rsid w:val="3B3C1DB5"/>
    <w:rsid w:val="3BE14A36"/>
    <w:rsid w:val="3C2724E7"/>
    <w:rsid w:val="3EAC675F"/>
    <w:rsid w:val="42450264"/>
    <w:rsid w:val="45071995"/>
    <w:rsid w:val="532E6A42"/>
    <w:rsid w:val="56D634AE"/>
    <w:rsid w:val="5E393A87"/>
    <w:rsid w:val="5EA83A91"/>
    <w:rsid w:val="631D752A"/>
    <w:rsid w:val="638D2C5D"/>
    <w:rsid w:val="6952765D"/>
    <w:rsid w:val="69AB5BD4"/>
    <w:rsid w:val="6BF07B90"/>
    <w:rsid w:val="6C6751FF"/>
    <w:rsid w:val="74E02FC6"/>
    <w:rsid w:val="750A4381"/>
    <w:rsid w:val="764026C0"/>
    <w:rsid w:val="7CF74265"/>
    <w:rsid w:val="7DB4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1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811A4"/>
  </w:style>
  <w:style w:type="character" w:styleId="a4">
    <w:name w:val="Strong"/>
    <w:basedOn w:val="a0"/>
    <w:qFormat/>
    <w:rsid w:val="001811A4"/>
    <w:rPr>
      <w:b/>
    </w:rPr>
  </w:style>
  <w:style w:type="character" w:customStyle="1" w:styleId="2Char">
    <w:name w:val="正文文本缩进 2 Char"/>
    <w:basedOn w:val="a0"/>
    <w:link w:val="2"/>
    <w:semiHidden/>
    <w:rsid w:val="001811A4"/>
    <w:rPr>
      <w:rFonts w:eastAsia="宋体"/>
      <w:kern w:val="2"/>
      <w:sz w:val="21"/>
      <w:lang w:val="en-US" w:eastAsia="zh-CN" w:bidi="ar-SA"/>
    </w:rPr>
  </w:style>
  <w:style w:type="paragraph" w:styleId="a5">
    <w:name w:val="Balloon Text"/>
    <w:basedOn w:val="a"/>
    <w:semiHidden/>
    <w:rsid w:val="001811A4"/>
    <w:rPr>
      <w:sz w:val="18"/>
      <w:szCs w:val="18"/>
    </w:rPr>
  </w:style>
  <w:style w:type="paragraph" w:styleId="a6">
    <w:name w:val="footer"/>
    <w:basedOn w:val="a"/>
    <w:rsid w:val="001811A4"/>
    <w:pPr>
      <w:pBdr>
        <w:top w:val="single" w:sz="8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18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Indent 2"/>
    <w:basedOn w:val="a"/>
    <w:link w:val="2Char"/>
    <w:unhideWhenUsed/>
    <w:rsid w:val="001811A4"/>
    <w:pPr>
      <w:spacing w:after="120" w:line="480" w:lineRule="auto"/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204</Words>
  <Characters>1164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微软中国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博欣医药左氧氟沙星销售政策</dc:title>
  <dc:subject/>
  <dc:creator>微软用户</dc:creator>
  <cp:keywords/>
  <dc:description/>
  <cp:lastModifiedBy>User</cp:lastModifiedBy>
  <cp:revision>24</cp:revision>
  <cp:lastPrinted>2010-09-11T02:34:00Z</cp:lastPrinted>
  <dcterms:created xsi:type="dcterms:W3CDTF">2018-05-18T00:57:00Z</dcterms:created>
  <dcterms:modified xsi:type="dcterms:W3CDTF">2018-05-18T01:00:00Z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